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DFEB52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8D7D70">
        <w:rPr>
          <w:noProof w:val="0"/>
          <w:sz w:val="24"/>
          <w:szCs w:val="24"/>
        </w:rPr>
        <w:t>1</w:t>
      </w:r>
      <w:r w:rsidR="00AB090F">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A249B1">
        <w:rPr>
          <w:bCs/>
          <w:noProof w:val="0"/>
          <w:sz w:val="24"/>
          <w:szCs w:val="24"/>
        </w:rPr>
        <w:t>1</w:t>
      </w:r>
      <w:r w:rsidR="008600ED">
        <w:rPr>
          <w:bCs/>
          <w:noProof w:val="0"/>
          <w:sz w:val="24"/>
          <w:szCs w:val="24"/>
        </w:rPr>
        <w:t>3269</w:t>
      </w:r>
    </w:p>
    <w:p w14:paraId="1822B173" w14:textId="298B8854"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AB090F" w:rsidRPr="00225F6D">
        <w:rPr>
          <w:rFonts w:cs="Arial"/>
          <w:sz w:val="24"/>
          <w:szCs w:val="24"/>
          <w:lang w:val="en-US"/>
        </w:rPr>
        <w:t>16 – 26 August</w:t>
      </w:r>
      <w:r w:rsidR="00207CB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E1F7D3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95C92">
        <w:rPr>
          <w:rFonts w:cs="Arial"/>
          <w:b/>
          <w:bCs/>
          <w:sz w:val="24"/>
          <w:lang w:val="en-US" w:eastAsia="ja-JP"/>
        </w:rPr>
        <w:t>9.3.</w:t>
      </w:r>
      <w:r w:rsidR="007F2724">
        <w:rPr>
          <w:rFonts w:cs="Arial"/>
          <w:b/>
          <w:bCs/>
          <w:sz w:val="24"/>
          <w:lang w:val="en-US" w:eastAsia="ja-JP"/>
        </w:rPr>
        <w:t>4</w:t>
      </w:r>
      <w:r w:rsidR="00195C92">
        <w:rPr>
          <w:rFonts w:cs="Arial"/>
          <w:b/>
          <w:bCs/>
          <w:sz w:val="24"/>
          <w:lang w:val="en-US" w:eastAsia="ja-JP"/>
        </w:rPr>
        <w:t>.1</w:t>
      </w:r>
    </w:p>
    <w:p w14:paraId="47FEC04C" w14:textId="5FAB46C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452411">
        <w:rPr>
          <w:rFonts w:ascii="Arial" w:hAnsi="Arial" w:cs="Arial"/>
          <w:b/>
          <w:bCs/>
          <w:sz w:val="24"/>
        </w:rPr>
        <w:t>, Orange, CATT</w:t>
      </w:r>
    </w:p>
    <w:p w14:paraId="13240CF6" w14:textId="4A9DAE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5B98" w:rsidRPr="00F05B98">
        <w:rPr>
          <w:rFonts w:ascii="Arial" w:hAnsi="Arial" w:cs="Arial"/>
          <w:b/>
          <w:bCs/>
          <w:sz w:val="24"/>
        </w:rPr>
        <w:t>F1AP correction for multi-PLMN deployments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244F65F" w:rsidR="00CD4C7B" w:rsidRDefault="00AB090F" w:rsidP="00CD4C7B">
      <w:r>
        <w:t xml:space="preserve">The present paper provides discussion for Rel-15 F1AP correction briefly discussed at RAN3#112-e (R3-212320). </w:t>
      </w:r>
      <w:r w:rsidR="00F05B98">
        <w:t>Shortly described, t</w:t>
      </w:r>
      <w:r w:rsidR="00F05B98" w:rsidRPr="00F05B98">
        <w:t xml:space="preserve">he current definition of F1AP Served Cell Information IE has an issue for the scenario where one or more PLMNs configured in the gNB-DU are not </w:t>
      </w:r>
      <w:r>
        <w:t xml:space="preserve">available at the gNB-CU, e.g. because the core network is not reachable. </w:t>
      </w:r>
      <w:r w:rsidR="00F05B98" w:rsidRPr="00F05B98">
        <w:t xml:space="preserve">A semantics description correction is therefore needed to ensure common understanding among gNB-CU and gNB-DU vendors and hence </w:t>
      </w:r>
      <w:r w:rsidR="00367207">
        <w:t xml:space="preserve">ensure </w:t>
      </w:r>
      <w:r w:rsidR="00F05B98" w:rsidRPr="00F05B98">
        <w:t>multi-vendor F1 operation</w:t>
      </w:r>
      <w:r w:rsidR="00F05B98">
        <w:t>.</w:t>
      </w:r>
    </w:p>
    <w:p w14:paraId="479DA40B" w14:textId="77777777" w:rsidR="00CD4C7B" w:rsidRPr="006E13D1" w:rsidRDefault="00CD4C7B" w:rsidP="00CD4C7B">
      <w:pPr>
        <w:pStyle w:val="Heading1"/>
      </w:pPr>
      <w:r w:rsidRPr="006E13D1">
        <w:t>2</w:t>
      </w:r>
      <w:r w:rsidRPr="006E13D1">
        <w:tab/>
      </w:r>
      <w:r w:rsidR="00972FD7">
        <w:t>Discussion</w:t>
      </w:r>
    </w:p>
    <w:p w14:paraId="0D3228C5" w14:textId="697A2D01" w:rsidR="00452411" w:rsidRDefault="00452411" w:rsidP="00452411">
      <w:pPr>
        <w:pStyle w:val="00BodyText"/>
        <w:spacing w:after="0"/>
        <w:rPr>
          <w:rFonts w:ascii="Times New Roman" w:hAnsi="Times New Roman"/>
          <w:sz w:val="20"/>
          <w:lang w:val="en-GB"/>
        </w:rPr>
      </w:pPr>
      <w:r>
        <w:rPr>
          <w:rFonts w:ascii="Times New Roman" w:hAnsi="Times New Roman"/>
          <w:sz w:val="20"/>
          <w:lang w:val="en-GB"/>
        </w:rPr>
        <w:t xml:space="preserve">How to reflect in Served Cell Information IE the absence of broadcast of some information in SIB1 has been earlier discussed in RAN3 for some scenarios, e.g. for the case where </w:t>
      </w:r>
      <w:r w:rsidRPr="00CA4BC7">
        <w:rPr>
          <w:rFonts w:ascii="Times New Roman" w:hAnsi="Times New Roman"/>
          <w:sz w:val="20"/>
          <w:lang w:val="en-GB"/>
        </w:rPr>
        <w:t>the SN does not broadcast system information other than radio frame timing and SFN</w:t>
      </w:r>
      <w:r>
        <w:rPr>
          <w:rFonts w:ascii="Times New Roman" w:hAnsi="Times New Roman"/>
          <w:sz w:val="20"/>
          <w:lang w:val="en-GB"/>
        </w:rPr>
        <w:t xml:space="preserve"> which was handled at RAN3#108-e/109-e and led to introduction of additional signalling support and stage 3 notes. </w:t>
      </w:r>
      <w:r w:rsidR="00245301">
        <w:rPr>
          <w:rFonts w:ascii="Times New Roman" w:hAnsi="Times New Roman"/>
          <w:sz w:val="20"/>
          <w:lang w:val="en-GB"/>
        </w:rPr>
        <w:t xml:space="preserve">But some other cases have not yet received full attention, e.g. </w:t>
      </w:r>
      <w:r>
        <w:rPr>
          <w:rFonts w:ascii="Times New Roman" w:hAnsi="Times New Roman"/>
          <w:sz w:val="20"/>
          <w:lang w:val="en-GB"/>
        </w:rPr>
        <w:t>F1AP signalling for the case where a PLMN is configured in the gNB-DU but not available in the CU. This can happen e.g. in the following two scenarios:</w:t>
      </w:r>
    </w:p>
    <w:p w14:paraId="506DEF38" w14:textId="61F5687F" w:rsidR="00452411" w:rsidRDefault="00452411" w:rsidP="00452411">
      <w:pPr>
        <w:numPr>
          <w:ilvl w:val="0"/>
          <w:numId w:val="5"/>
        </w:numPr>
        <w:spacing w:after="0"/>
      </w:pPr>
      <w:r>
        <w:t>Introduction/removal of a</w:t>
      </w:r>
      <w:r w:rsidR="0088247F">
        <w:t xml:space="preserve">n operator </w:t>
      </w:r>
      <w:r>
        <w:t>from RAN sharing</w:t>
      </w:r>
    </w:p>
    <w:p w14:paraId="247F262A" w14:textId="10FBEB0E" w:rsidR="00452411" w:rsidRDefault="00452411" w:rsidP="00452411">
      <w:pPr>
        <w:numPr>
          <w:ilvl w:val="0"/>
          <w:numId w:val="5"/>
        </w:numPr>
        <w:spacing w:after="0"/>
      </w:pPr>
      <w:r>
        <w:t xml:space="preserve">CN failure, i.e. temporary outage of a </w:t>
      </w:r>
      <w:r w:rsidR="0088247F">
        <w:t>core network</w:t>
      </w:r>
      <w:r>
        <w:t xml:space="preserve">. This is a rare but serious case </w:t>
      </w:r>
      <w:r w:rsidR="0088247F">
        <w:t>which</w:t>
      </w:r>
      <w:r>
        <w:t xml:space="preserve"> may happen</w:t>
      </w:r>
      <w:r w:rsidR="0088247F">
        <w:t>, and it</w:t>
      </w:r>
      <w:r>
        <w:t xml:space="preserve"> is important that the specification is clear on the action taken in the RAN</w:t>
      </w:r>
      <w:r w:rsidR="0088247F">
        <w:t xml:space="preserve"> e.g. permitting a fastest possible recovery from the failure</w:t>
      </w:r>
      <w:r>
        <w:t xml:space="preserve">. </w:t>
      </w:r>
      <w:r w:rsidR="00FF47BC">
        <w:t>It can't be excluded that the frequency of such failure would be higher in case of a Stand-alone Non-Public Network (SNPN) than in the case of a public operator.</w:t>
      </w:r>
    </w:p>
    <w:p w14:paraId="7C5B7CCE" w14:textId="77777777" w:rsidR="00452411" w:rsidRDefault="00452411" w:rsidP="00452411">
      <w:pPr>
        <w:pStyle w:val="00BodyText"/>
        <w:spacing w:after="0"/>
        <w:rPr>
          <w:rFonts w:ascii="Times New Roman" w:hAnsi="Times New Roman"/>
          <w:sz w:val="20"/>
          <w:lang w:val="en-GB"/>
        </w:rPr>
      </w:pPr>
    </w:p>
    <w:p w14:paraId="06D997F4" w14:textId="5F14DB7F" w:rsidR="00452411" w:rsidRDefault="0088247F" w:rsidP="00452411">
      <w:pPr>
        <w:pStyle w:val="00BodyText"/>
        <w:spacing w:after="0"/>
        <w:rPr>
          <w:rFonts w:ascii="Times New Roman" w:hAnsi="Times New Roman"/>
          <w:sz w:val="20"/>
          <w:lang w:val="en-GB"/>
        </w:rPr>
      </w:pPr>
      <w:r>
        <w:rPr>
          <w:rFonts w:ascii="Times New Roman" w:hAnsi="Times New Roman"/>
          <w:sz w:val="20"/>
          <w:lang w:val="en-GB"/>
        </w:rPr>
        <w:t>In case of such outage, it is already documented</w:t>
      </w:r>
      <w:r w:rsidR="00E5752A">
        <w:rPr>
          <w:rFonts w:ascii="Times New Roman" w:hAnsi="Times New Roman"/>
          <w:sz w:val="20"/>
          <w:lang w:val="en-GB"/>
        </w:rPr>
        <w:t xml:space="preserve"> from Rel-15</w:t>
      </w:r>
      <w:r>
        <w:rPr>
          <w:rFonts w:ascii="Times New Roman" w:hAnsi="Times New Roman"/>
          <w:sz w:val="20"/>
          <w:lang w:val="en-GB"/>
        </w:rPr>
        <w:t xml:space="preserve"> in TS 38.473 (F1AP) that only the available PLMN(s) shall be broadcast</w:t>
      </w:r>
      <w:r w:rsidR="00CE71B0">
        <w:rPr>
          <w:rFonts w:ascii="Times New Roman" w:hAnsi="Times New Roman"/>
          <w:sz w:val="20"/>
          <w:lang w:val="en-GB"/>
        </w:rPr>
        <w:t xml:space="preserve"> as per the following procedural text</w:t>
      </w:r>
      <w:r>
        <w:rPr>
          <w:rFonts w:ascii="Times New Roman" w:hAnsi="Times New Roman"/>
          <w:sz w:val="20"/>
          <w:lang w:val="en-GB"/>
        </w:rPr>
        <w:t>:</w:t>
      </w:r>
    </w:p>
    <w:p w14:paraId="2C7CF605" w14:textId="77777777" w:rsidR="00452411" w:rsidRDefault="00452411" w:rsidP="00452411">
      <w:pPr>
        <w:pStyle w:val="00BodyText"/>
        <w:spacing w:after="0"/>
        <w:rPr>
          <w:rFonts w:ascii="Times New Roman" w:hAnsi="Times New Roman"/>
          <w:sz w:val="20"/>
          <w:lang w:val="en-GB"/>
        </w:rPr>
      </w:pPr>
    </w:p>
    <w:p w14:paraId="4058A2CD" w14:textId="77777777" w:rsidR="00FF47BC" w:rsidRPr="00A9069A" w:rsidRDefault="00452411" w:rsidP="00A9069A">
      <w:pPr>
        <w:ind w:left="284"/>
        <w:rPr>
          <w:sz w:val="18"/>
          <w:szCs w:val="18"/>
        </w:rPr>
      </w:pPr>
      <w:r w:rsidRPr="00A9069A">
        <w:rPr>
          <w:sz w:val="18"/>
          <w:szCs w:val="18"/>
        </w:rPr>
        <w:t xml:space="preserve">"For NG-RAN, the gNB-CU may include </w:t>
      </w:r>
      <w:r w:rsidRPr="00A9069A">
        <w:rPr>
          <w:i/>
          <w:sz w:val="18"/>
          <w:szCs w:val="18"/>
        </w:rPr>
        <w:t>Available PLMN List</w:t>
      </w:r>
      <w:r w:rsidRPr="00A9069A">
        <w:rPr>
          <w:sz w:val="18"/>
          <w:szCs w:val="18"/>
        </w:rPr>
        <w:t xml:space="preserve"> IE, and optionally also </w:t>
      </w:r>
      <w:r w:rsidRPr="00A9069A">
        <w:rPr>
          <w:i/>
          <w:sz w:val="18"/>
          <w:szCs w:val="18"/>
        </w:rPr>
        <w:t>Extended Available PLMN List</w:t>
      </w:r>
      <w:r w:rsidRPr="00A9069A">
        <w:rPr>
          <w:sz w:val="18"/>
          <w:szCs w:val="18"/>
        </w:rPr>
        <w:t xml:space="preserve"> IE in the F1 SETUP RESPONSE message, if the available PLMN(s) are different from what gNB-DU has provided in F1 SETUP REQUEST message, gNB-DU shall take this into account and </w:t>
      </w:r>
      <w:r w:rsidRPr="00A9069A">
        <w:rPr>
          <w:sz w:val="18"/>
          <w:szCs w:val="18"/>
          <w:highlight w:val="yellow"/>
        </w:rPr>
        <w:t>only broadcast the PLMN(s) included in the received Available PLMN list(s)</w:t>
      </w:r>
      <w:r w:rsidRPr="00A9069A">
        <w:rPr>
          <w:sz w:val="18"/>
          <w:szCs w:val="18"/>
        </w:rPr>
        <w:t>.</w:t>
      </w:r>
    </w:p>
    <w:p w14:paraId="50F6E825" w14:textId="7201AC63" w:rsidR="00452411" w:rsidRPr="00A9069A" w:rsidRDefault="00FF47BC" w:rsidP="00A9069A">
      <w:pPr>
        <w:ind w:left="284"/>
        <w:rPr>
          <w:sz w:val="18"/>
          <w:szCs w:val="18"/>
        </w:rPr>
      </w:pPr>
      <w:r w:rsidRPr="00A9069A">
        <w:rPr>
          <w:sz w:val="18"/>
          <w:szCs w:val="18"/>
        </w:rPr>
        <w:t xml:space="preserve">For NG-RAN, the gNB-CU may include </w:t>
      </w:r>
      <w:r w:rsidRPr="00A9069A">
        <w:rPr>
          <w:i/>
          <w:sz w:val="18"/>
          <w:szCs w:val="18"/>
        </w:rPr>
        <w:t>Available SNPN ID List</w:t>
      </w:r>
      <w:r w:rsidRPr="00A9069A">
        <w:rPr>
          <w:sz w:val="18"/>
          <w:szCs w:val="18"/>
        </w:rPr>
        <w:t xml:space="preserve"> IE in the F1 SETUP RESPONSE message. If the available SNPN(s) are different from what gNB-DU has provided in F1 SETUP REQUEST message, gNB-DU shall take this into account and </w:t>
      </w:r>
      <w:r w:rsidRPr="00A9069A">
        <w:rPr>
          <w:sz w:val="18"/>
          <w:szCs w:val="18"/>
          <w:highlight w:val="yellow"/>
        </w:rPr>
        <w:t>only broadcast the SNPN(s) included in the received Available SNPN ID list</w:t>
      </w:r>
      <w:r w:rsidRPr="00A9069A">
        <w:rPr>
          <w:sz w:val="18"/>
          <w:szCs w:val="18"/>
        </w:rPr>
        <w:t>.</w:t>
      </w:r>
      <w:r w:rsidR="00452411" w:rsidRPr="00A9069A">
        <w:rPr>
          <w:sz w:val="18"/>
          <w:szCs w:val="18"/>
        </w:rPr>
        <w:t>"</w:t>
      </w:r>
    </w:p>
    <w:p w14:paraId="05AB05FA" w14:textId="294560FD" w:rsidR="00CD4C7B" w:rsidRDefault="00E5752A" w:rsidP="00CD4C7B">
      <w:pPr>
        <w:pStyle w:val="00BodyText"/>
        <w:spacing w:after="0"/>
        <w:rPr>
          <w:rFonts w:ascii="Times New Roman" w:hAnsi="Times New Roman"/>
          <w:sz w:val="20"/>
          <w:lang w:val="en-GB"/>
        </w:rPr>
      </w:pPr>
      <w:r>
        <w:rPr>
          <w:rFonts w:ascii="Times New Roman" w:hAnsi="Times New Roman"/>
          <w:sz w:val="20"/>
          <w:lang w:val="en-GB"/>
        </w:rPr>
        <w:t>Furthermore</w:t>
      </w:r>
      <w:r w:rsidR="00CE71B0">
        <w:rPr>
          <w:rFonts w:ascii="Times New Roman" w:hAnsi="Times New Roman"/>
          <w:sz w:val="20"/>
          <w:lang w:val="en-GB"/>
        </w:rPr>
        <w:t>, a</w:t>
      </w:r>
      <w:r w:rsidR="00110FE5">
        <w:rPr>
          <w:rFonts w:ascii="Times New Roman" w:hAnsi="Times New Roman"/>
          <w:sz w:val="20"/>
          <w:lang w:val="en-GB"/>
        </w:rPr>
        <w:t xml:space="preserve">s per current semantics description, the F1AP </w:t>
      </w:r>
      <w:r w:rsidR="00110FE5" w:rsidRPr="00110FE5">
        <w:rPr>
          <w:rFonts w:ascii="Times New Roman" w:hAnsi="Times New Roman"/>
          <w:i/>
          <w:iCs/>
          <w:sz w:val="20"/>
          <w:lang w:val="en-GB"/>
        </w:rPr>
        <w:t>Served Cell Information</w:t>
      </w:r>
      <w:r w:rsidR="00110FE5">
        <w:rPr>
          <w:rFonts w:ascii="Times New Roman" w:hAnsi="Times New Roman"/>
          <w:sz w:val="20"/>
          <w:lang w:val="en-GB"/>
        </w:rPr>
        <w:t xml:space="preserve"> IE (TS 38.473 clause 9.3.1.10) </w:t>
      </w:r>
      <w:r w:rsidR="00110FE5" w:rsidRPr="00110FE5">
        <w:rPr>
          <w:rFonts w:ascii="Times New Roman" w:hAnsi="Times New Roman"/>
          <w:sz w:val="20"/>
          <w:lang w:val="en-GB"/>
        </w:rPr>
        <w:t>contains cell configuration information of a cell in the gNB-DU</w:t>
      </w:r>
      <w:r w:rsidR="00C158B8">
        <w:rPr>
          <w:rFonts w:ascii="Times New Roman" w:hAnsi="Times New Roman"/>
          <w:sz w:val="20"/>
          <w:lang w:val="en-GB"/>
        </w:rPr>
        <w:t xml:space="preserve">, and the initial intention of this IE was therefore to inform the gNB-CU about cell information configured by the OAM in the gNB-DU. </w:t>
      </w:r>
      <w:r>
        <w:rPr>
          <w:rFonts w:ascii="Times New Roman" w:hAnsi="Times New Roman"/>
          <w:sz w:val="20"/>
          <w:lang w:val="en-GB"/>
        </w:rPr>
        <w:t>However, a</w:t>
      </w:r>
      <w:r w:rsidR="00C158B8">
        <w:rPr>
          <w:rFonts w:ascii="Times New Roman" w:hAnsi="Times New Roman"/>
          <w:sz w:val="20"/>
          <w:lang w:val="en-GB"/>
        </w:rPr>
        <w:t xml:space="preserve">mong this information is the </w:t>
      </w:r>
      <w:r w:rsidR="00C158B8" w:rsidRPr="005475AE">
        <w:rPr>
          <w:rFonts w:ascii="Times New Roman" w:hAnsi="Times New Roman"/>
          <w:i/>
          <w:iCs/>
          <w:sz w:val="20"/>
          <w:lang w:val="en-GB"/>
        </w:rPr>
        <w:t>Served PLMNs</w:t>
      </w:r>
      <w:r w:rsidR="00C158B8">
        <w:rPr>
          <w:rFonts w:ascii="Times New Roman" w:hAnsi="Times New Roman"/>
          <w:sz w:val="20"/>
          <w:lang w:val="en-GB"/>
        </w:rPr>
        <w:t xml:space="preserve"> IE (enhanced with the </w:t>
      </w:r>
      <w:r w:rsidR="00C158B8" w:rsidRPr="00C158B8">
        <w:rPr>
          <w:rFonts w:ascii="Times New Roman" w:hAnsi="Times New Roman"/>
          <w:i/>
          <w:iCs/>
          <w:sz w:val="20"/>
          <w:lang w:val="en-GB"/>
        </w:rPr>
        <w:t>Extended Served PLMNs List</w:t>
      </w:r>
      <w:r w:rsidR="00C158B8" w:rsidRPr="00C158B8">
        <w:rPr>
          <w:rFonts w:ascii="Times New Roman" w:hAnsi="Times New Roman"/>
          <w:sz w:val="20"/>
          <w:lang w:val="en-GB"/>
        </w:rPr>
        <w:t xml:space="preserve"> </w:t>
      </w:r>
      <w:r w:rsidR="00C158B8">
        <w:rPr>
          <w:rFonts w:ascii="Times New Roman" w:hAnsi="Times New Roman"/>
          <w:sz w:val="20"/>
          <w:lang w:val="en-GB"/>
        </w:rPr>
        <w:t xml:space="preserve">IE) and the </w:t>
      </w:r>
      <w:r w:rsidR="005475AE" w:rsidRPr="005475AE">
        <w:rPr>
          <w:rFonts w:ascii="Times New Roman" w:hAnsi="Times New Roman"/>
          <w:i/>
          <w:iCs/>
          <w:sz w:val="20"/>
          <w:lang w:val="en-GB"/>
        </w:rPr>
        <w:t>Broadcast PLMN Identity Info List</w:t>
      </w:r>
      <w:r w:rsidR="005475AE">
        <w:rPr>
          <w:rFonts w:ascii="Times New Roman" w:hAnsi="Times New Roman"/>
          <w:sz w:val="20"/>
          <w:lang w:val="en-GB"/>
        </w:rPr>
        <w:t xml:space="preserve"> IE with semantics referring to SIB1 </w:t>
      </w:r>
      <w:r w:rsidR="005475AE" w:rsidRPr="00FF47BC">
        <w:rPr>
          <w:rFonts w:ascii="Times New Roman" w:hAnsi="Times New Roman"/>
          <w:sz w:val="20"/>
          <w:u w:val="single"/>
          <w:lang w:val="en-GB"/>
        </w:rPr>
        <w:t>broadcast</w:t>
      </w:r>
      <w:r w:rsidR="005475AE">
        <w:rPr>
          <w:rFonts w:ascii="Times New Roman" w:hAnsi="Times New Roman"/>
          <w:sz w:val="20"/>
          <w:lang w:val="en-GB"/>
        </w:rPr>
        <w:t xml:space="preserve"> </w:t>
      </w:r>
      <w:r>
        <w:rPr>
          <w:rFonts w:ascii="Times New Roman" w:hAnsi="Times New Roman"/>
          <w:sz w:val="20"/>
          <w:lang w:val="en-GB"/>
        </w:rPr>
        <w:t xml:space="preserve">(and not configuration) </w:t>
      </w:r>
      <w:r w:rsidR="005475AE">
        <w:rPr>
          <w:rFonts w:ascii="Times New Roman" w:hAnsi="Times New Roman"/>
          <w:sz w:val="20"/>
          <w:lang w:val="en-GB"/>
        </w:rPr>
        <w:t>as shown here:</w:t>
      </w:r>
    </w:p>
    <w:p w14:paraId="0F1135FF" w14:textId="2251342E" w:rsidR="005475AE" w:rsidRDefault="005475AE" w:rsidP="00CD4C7B">
      <w:pPr>
        <w:pStyle w:val="00BodyText"/>
        <w:spacing w:after="0"/>
        <w:rPr>
          <w:rFonts w:ascii="Times New Roman" w:hAnsi="Times New Roman"/>
          <w:sz w:val="20"/>
          <w:lang w:val="en-GB"/>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475AE" w:rsidRPr="00EA5FA7" w14:paraId="535DA1BF" w14:textId="77777777" w:rsidTr="00CC46D9">
        <w:tc>
          <w:tcPr>
            <w:tcW w:w="2379" w:type="dxa"/>
          </w:tcPr>
          <w:p w14:paraId="1017018C" w14:textId="77777777" w:rsidR="005475AE" w:rsidRPr="00EA5FA7" w:rsidRDefault="005475AE" w:rsidP="00CC46D9">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DA30EC8" w14:textId="77777777" w:rsidR="005475AE" w:rsidRPr="00EA5FA7" w:rsidRDefault="005475AE" w:rsidP="00CC46D9">
            <w:pPr>
              <w:keepNext/>
              <w:keepLines/>
              <w:spacing w:after="0"/>
              <w:rPr>
                <w:rFonts w:ascii="Arial" w:hAnsi="Arial" w:cs="Arial"/>
                <w:sz w:val="18"/>
                <w:szCs w:val="18"/>
                <w:lang w:eastAsia="ja-JP"/>
              </w:rPr>
            </w:pPr>
          </w:p>
        </w:tc>
        <w:tc>
          <w:tcPr>
            <w:tcW w:w="1405" w:type="dxa"/>
          </w:tcPr>
          <w:p w14:paraId="537AEDF7" w14:textId="77777777" w:rsidR="005475AE" w:rsidRPr="00EA5FA7" w:rsidRDefault="005475AE" w:rsidP="00CC46D9">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2E07F85F" w14:textId="77777777" w:rsidR="005475AE" w:rsidRPr="00EA5FA7" w:rsidRDefault="005475AE" w:rsidP="00CC46D9">
            <w:pPr>
              <w:keepNext/>
              <w:keepLines/>
              <w:spacing w:after="0"/>
              <w:rPr>
                <w:rFonts w:ascii="Arial" w:hAnsi="Arial" w:cs="Arial"/>
                <w:sz w:val="18"/>
                <w:szCs w:val="18"/>
                <w:lang w:eastAsia="ja-JP"/>
              </w:rPr>
            </w:pPr>
          </w:p>
        </w:tc>
        <w:tc>
          <w:tcPr>
            <w:tcW w:w="1843" w:type="dxa"/>
          </w:tcPr>
          <w:p w14:paraId="02D00D9C" w14:textId="77777777" w:rsidR="005475AE" w:rsidRPr="00EA5FA7" w:rsidRDefault="005475AE" w:rsidP="00CC46D9">
            <w:pPr>
              <w:keepNext/>
              <w:keepLines/>
              <w:spacing w:after="0"/>
              <w:rPr>
                <w:rFonts w:ascii="Arial" w:hAnsi="Arial" w:cs="Arial"/>
                <w:sz w:val="18"/>
                <w:szCs w:val="18"/>
                <w:lang w:eastAsia="ja-JP"/>
              </w:rPr>
            </w:pPr>
            <w:r w:rsidRPr="005475AE">
              <w:rPr>
                <w:rFonts w:ascii="Arial" w:hAnsi="Arial" w:cs="Arial"/>
                <w:sz w:val="18"/>
                <w:highlight w:val="yellow"/>
                <w:lang w:eastAsia="ja-JP"/>
              </w:rPr>
              <w:t>Broadcast</w:t>
            </w:r>
            <w:r w:rsidRPr="00EA5FA7">
              <w:rPr>
                <w:rFonts w:ascii="Arial" w:hAnsi="Arial" w:cs="Arial"/>
                <w:sz w:val="18"/>
                <w:lang w:eastAsia="ja-JP"/>
              </w:rPr>
              <w:t xml:space="preserve">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02A6DCE3" w14:textId="77777777" w:rsidR="005475AE" w:rsidRPr="00EA5FA7" w:rsidRDefault="005475AE" w:rsidP="00CC46D9">
            <w:pPr>
              <w:pStyle w:val="TAC"/>
              <w:rPr>
                <w:rFonts w:cs="Arial"/>
                <w:szCs w:val="18"/>
                <w:lang w:eastAsia="ja-JP"/>
              </w:rPr>
            </w:pPr>
            <w:r w:rsidRPr="00EA5FA7">
              <w:rPr>
                <w:rFonts w:cs="Arial"/>
                <w:lang w:eastAsia="ja-JP"/>
              </w:rPr>
              <w:t>-</w:t>
            </w:r>
          </w:p>
        </w:tc>
        <w:tc>
          <w:tcPr>
            <w:tcW w:w="1274" w:type="dxa"/>
          </w:tcPr>
          <w:p w14:paraId="5674A152" w14:textId="77777777" w:rsidR="005475AE" w:rsidRPr="00EA5FA7" w:rsidRDefault="005475AE" w:rsidP="00CC46D9">
            <w:pPr>
              <w:pStyle w:val="TAC"/>
              <w:rPr>
                <w:rFonts w:cs="Arial"/>
                <w:szCs w:val="18"/>
                <w:lang w:eastAsia="ja-JP"/>
              </w:rPr>
            </w:pPr>
          </w:p>
        </w:tc>
      </w:tr>
    </w:tbl>
    <w:p w14:paraId="204B9990" w14:textId="4A130237" w:rsidR="005475AE" w:rsidRDefault="005475AE" w:rsidP="00CD4C7B">
      <w:pPr>
        <w:pStyle w:val="00BodyText"/>
        <w:spacing w:after="0"/>
        <w:rPr>
          <w:rFonts w:ascii="Times New Roman" w:hAnsi="Times New Roman"/>
          <w:sz w:val="20"/>
          <w:lang w:val="en-GB"/>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475AE" w:rsidRPr="00EA5FA7" w14:paraId="4C4EB992" w14:textId="77777777" w:rsidTr="00CC46D9">
        <w:tc>
          <w:tcPr>
            <w:tcW w:w="2379" w:type="dxa"/>
            <w:tcBorders>
              <w:top w:val="single" w:sz="4" w:space="0" w:color="auto"/>
              <w:left w:val="single" w:sz="4" w:space="0" w:color="auto"/>
              <w:bottom w:val="single" w:sz="4" w:space="0" w:color="auto"/>
              <w:right w:val="single" w:sz="4" w:space="0" w:color="auto"/>
            </w:tcBorders>
          </w:tcPr>
          <w:p w14:paraId="332069A2" w14:textId="77777777" w:rsidR="005475AE" w:rsidRPr="00EA5FA7" w:rsidRDefault="005475AE" w:rsidP="00CC46D9">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7D814384" w14:textId="77777777" w:rsidR="005475AE" w:rsidRPr="00EA5FA7" w:rsidRDefault="005475AE" w:rsidP="00CC46D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63080CB9" w14:textId="77777777" w:rsidR="005475AE" w:rsidRPr="00EA5FA7" w:rsidRDefault="005475AE" w:rsidP="00CC46D9">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6DCF318" w14:textId="77777777" w:rsidR="005475AE" w:rsidRPr="00EA5FA7" w:rsidRDefault="005475AE" w:rsidP="00CC46D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566AA0D" w14:textId="77777777" w:rsidR="005475AE" w:rsidRPr="00EA5FA7" w:rsidRDefault="005475AE" w:rsidP="00CC46D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w:t>
            </w:r>
            <w:r w:rsidRPr="005475AE">
              <w:rPr>
                <w:rFonts w:cs="Arial"/>
                <w:szCs w:val="18"/>
                <w:highlight w:val="yellow"/>
                <w:lang w:eastAsia="ja-JP"/>
              </w:rPr>
              <w:t>in the same order as broadcast in SIB1</w:t>
            </w:r>
            <w:r w:rsidRPr="00EA5FA7">
              <w:rPr>
                <w:rFonts w:cs="Arial"/>
                <w:szCs w:val="18"/>
                <w:lang w:eastAsia="ja-JP"/>
              </w:rPr>
              <w:t>.</w:t>
            </w:r>
          </w:p>
        </w:tc>
        <w:tc>
          <w:tcPr>
            <w:tcW w:w="878" w:type="dxa"/>
            <w:tcBorders>
              <w:top w:val="single" w:sz="4" w:space="0" w:color="auto"/>
              <w:left w:val="single" w:sz="4" w:space="0" w:color="auto"/>
              <w:bottom w:val="single" w:sz="4" w:space="0" w:color="auto"/>
              <w:right w:val="single" w:sz="4" w:space="0" w:color="auto"/>
            </w:tcBorders>
          </w:tcPr>
          <w:p w14:paraId="6E966F64" w14:textId="77777777" w:rsidR="005475AE" w:rsidRPr="00EA5FA7" w:rsidRDefault="005475AE" w:rsidP="00CC46D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3C31C9" w14:textId="77777777" w:rsidR="005475AE" w:rsidRPr="00EA5FA7" w:rsidRDefault="005475AE" w:rsidP="00CC46D9">
            <w:pPr>
              <w:pStyle w:val="TAC"/>
              <w:rPr>
                <w:lang w:eastAsia="ja-JP"/>
              </w:rPr>
            </w:pPr>
            <w:r w:rsidRPr="00EA5FA7">
              <w:rPr>
                <w:rFonts w:cs="Arial"/>
                <w:lang w:eastAsia="ja-JP"/>
              </w:rPr>
              <w:t>ignore</w:t>
            </w:r>
          </w:p>
        </w:tc>
      </w:tr>
    </w:tbl>
    <w:p w14:paraId="79700BDF" w14:textId="77777777" w:rsidR="005475AE" w:rsidRDefault="005475AE" w:rsidP="00CD4C7B">
      <w:pPr>
        <w:pStyle w:val="00BodyText"/>
        <w:spacing w:after="0"/>
        <w:rPr>
          <w:rFonts w:ascii="Times New Roman" w:hAnsi="Times New Roman"/>
          <w:sz w:val="20"/>
          <w:lang w:val="en-GB"/>
        </w:rPr>
      </w:pPr>
    </w:p>
    <w:p w14:paraId="12B6342F" w14:textId="3D8E7D34" w:rsidR="005475AE" w:rsidRDefault="00F14868" w:rsidP="00CD4C7B">
      <w:pPr>
        <w:pStyle w:val="00BodyText"/>
        <w:spacing w:after="0"/>
        <w:rPr>
          <w:rFonts w:ascii="Times New Roman" w:hAnsi="Times New Roman"/>
          <w:sz w:val="20"/>
          <w:lang w:val="en-GB"/>
        </w:rPr>
      </w:pPr>
      <w:r>
        <w:rPr>
          <w:rFonts w:ascii="Times New Roman" w:hAnsi="Times New Roman"/>
          <w:sz w:val="20"/>
          <w:lang w:val="en-GB"/>
        </w:rPr>
        <w:t xml:space="preserve">The available PLMNs as seen by the gNB-CU are typically the PLMNs served by the core networks to which the gNB-CU is connected, and the </w:t>
      </w:r>
      <w:r w:rsidR="00BC1838">
        <w:rPr>
          <w:rFonts w:ascii="Times New Roman" w:hAnsi="Times New Roman"/>
          <w:sz w:val="20"/>
          <w:lang w:val="en-GB"/>
        </w:rPr>
        <w:t>NG-RAN cell</w:t>
      </w:r>
      <w:r>
        <w:rPr>
          <w:rFonts w:ascii="Times New Roman" w:hAnsi="Times New Roman"/>
          <w:sz w:val="20"/>
          <w:lang w:val="en-GB"/>
        </w:rPr>
        <w:t xml:space="preserve"> shall as per the text above not broadcast PLMNs not available in the gNB-CU.</w:t>
      </w:r>
      <w:r w:rsidR="00BC1838">
        <w:rPr>
          <w:rFonts w:ascii="Times New Roman" w:hAnsi="Times New Roman"/>
          <w:sz w:val="20"/>
          <w:lang w:val="en-GB"/>
        </w:rPr>
        <w:t xml:space="preserve"> By extrapolation of earlier decision taken by RAN3 (TS 37.340 CR#0178 </w:t>
      </w:r>
      <w:r w:rsidR="00BC1838" w:rsidRPr="00BC1838">
        <w:rPr>
          <w:rFonts w:ascii="Times New Roman" w:hAnsi="Times New Roman"/>
          <w:sz w:val="20"/>
          <w:lang w:val="en-GB"/>
        </w:rPr>
        <w:t>Correction of NG connection in MR DC</w:t>
      </w:r>
      <w:r w:rsidR="00BC1838">
        <w:rPr>
          <w:rFonts w:ascii="Times New Roman" w:hAnsi="Times New Roman"/>
          <w:sz w:val="20"/>
          <w:lang w:val="en-GB"/>
        </w:rPr>
        <w:t>), we believe this also applies to cells deployed for SCG-only operation.</w:t>
      </w:r>
    </w:p>
    <w:p w14:paraId="1D04D899" w14:textId="5DF6317C" w:rsidR="00BC1838" w:rsidRDefault="00BC1838" w:rsidP="00CD4C7B">
      <w:pPr>
        <w:pStyle w:val="00BodyText"/>
        <w:spacing w:after="0"/>
        <w:rPr>
          <w:rFonts w:ascii="Times New Roman" w:hAnsi="Times New Roman"/>
          <w:sz w:val="20"/>
          <w:lang w:val="en-GB"/>
        </w:rPr>
      </w:pPr>
    </w:p>
    <w:p w14:paraId="48D53BF6" w14:textId="2B51259B" w:rsidR="00BC1838" w:rsidRPr="00BC1838" w:rsidRDefault="00BC1838" w:rsidP="00CD4C7B">
      <w:pPr>
        <w:pStyle w:val="00BodyText"/>
        <w:spacing w:after="0"/>
        <w:rPr>
          <w:rFonts w:ascii="Times New Roman" w:hAnsi="Times New Roman"/>
          <w:b/>
          <w:bCs/>
          <w:sz w:val="20"/>
          <w:lang w:val="en-GB"/>
        </w:rPr>
      </w:pPr>
      <w:r w:rsidRPr="00BC1838">
        <w:rPr>
          <w:rFonts w:ascii="Times New Roman" w:hAnsi="Times New Roman"/>
          <w:b/>
          <w:bCs/>
          <w:sz w:val="20"/>
          <w:lang w:val="en-GB"/>
        </w:rPr>
        <w:t>Proposal 1: RAN3 to confirm that an NG-RAN cell deployed for SCG-only operation shall not broadcast PLMN info if the PLMN is not available in the gNB-CU.</w:t>
      </w:r>
    </w:p>
    <w:p w14:paraId="631C7A0E" w14:textId="5683679E" w:rsidR="00BC1838" w:rsidRDefault="00BC1838" w:rsidP="00CD4C7B">
      <w:pPr>
        <w:pStyle w:val="00BodyText"/>
        <w:spacing w:after="0"/>
        <w:rPr>
          <w:rFonts w:ascii="Times New Roman" w:hAnsi="Times New Roman"/>
          <w:sz w:val="20"/>
          <w:lang w:val="en-GB"/>
        </w:rPr>
      </w:pPr>
    </w:p>
    <w:p w14:paraId="0A2AEDE5" w14:textId="7C8B494D" w:rsidR="00BC1838" w:rsidRDefault="00A56936" w:rsidP="00CD4C7B">
      <w:pPr>
        <w:pStyle w:val="00BodyText"/>
        <w:spacing w:after="0"/>
        <w:rPr>
          <w:rFonts w:ascii="Times New Roman" w:hAnsi="Times New Roman"/>
          <w:sz w:val="20"/>
          <w:lang w:val="en-GB"/>
        </w:rPr>
      </w:pPr>
      <w:r>
        <w:rPr>
          <w:rFonts w:ascii="Times New Roman" w:hAnsi="Times New Roman"/>
          <w:sz w:val="20"/>
          <w:lang w:val="en-GB"/>
        </w:rPr>
        <w:t>If the condition in the procedural text cited above applies</w:t>
      </w:r>
      <w:r w:rsidR="00BC1838">
        <w:rPr>
          <w:rFonts w:ascii="Times New Roman" w:hAnsi="Times New Roman"/>
          <w:sz w:val="20"/>
          <w:lang w:val="en-GB"/>
        </w:rPr>
        <w:t xml:space="preserve">, </w:t>
      </w:r>
      <w:r>
        <w:rPr>
          <w:rFonts w:ascii="Times New Roman" w:hAnsi="Times New Roman"/>
          <w:sz w:val="20"/>
          <w:lang w:val="en-GB"/>
        </w:rPr>
        <w:t xml:space="preserve">and if we consider the </w:t>
      </w:r>
      <w:r w:rsidR="00BC1838">
        <w:rPr>
          <w:rFonts w:ascii="Times New Roman" w:hAnsi="Times New Roman"/>
          <w:sz w:val="20"/>
          <w:lang w:val="en-GB"/>
        </w:rPr>
        <w:t xml:space="preserve">current semantics descriptions for the </w:t>
      </w:r>
      <w:r w:rsidR="00BC1838" w:rsidRPr="00BC1838">
        <w:rPr>
          <w:rFonts w:ascii="Times New Roman" w:hAnsi="Times New Roman"/>
          <w:i/>
          <w:iCs/>
          <w:sz w:val="20"/>
          <w:lang w:val="en-GB"/>
        </w:rPr>
        <w:t>Served PLMNs</w:t>
      </w:r>
      <w:r w:rsidR="00BC1838">
        <w:rPr>
          <w:rFonts w:ascii="Times New Roman" w:hAnsi="Times New Roman"/>
          <w:sz w:val="20"/>
          <w:lang w:val="en-GB"/>
        </w:rPr>
        <w:t xml:space="preserve"> IE and the </w:t>
      </w:r>
      <w:r w:rsidR="00BC1838" w:rsidRPr="00BC1838">
        <w:rPr>
          <w:rFonts w:ascii="Times New Roman" w:hAnsi="Times New Roman"/>
          <w:i/>
          <w:iCs/>
          <w:sz w:val="20"/>
          <w:lang w:val="en-GB"/>
        </w:rPr>
        <w:t>Broadcast PLMN Identity Info List</w:t>
      </w:r>
      <w:r w:rsidR="00BC1838">
        <w:rPr>
          <w:rFonts w:ascii="Times New Roman" w:hAnsi="Times New Roman"/>
          <w:sz w:val="20"/>
          <w:lang w:val="en-GB"/>
        </w:rPr>
        <w:t xml:space="preserve"> IE,</w:t>
      </w:r>
      <w:r>
        <w:rPr>
          <w:rFonts w:ascii="Times New Roman" w:hAnsi="Times New Roman"/>
          <w:sz w:val="20"/>
          <w:lang w:val="en-GB"/>
        </w:rPr>
        <w:t xml:space="preserve"> the current specification </w:t>
      </w:r>
      <w:r w:rsidR="009C5014">
        <w:rPr>
          <w:rFonts w:ascii="Times New Roman" w:hAnsi="Times New Roman"/>
          <w:sz w:val="20"/>
          <w:lang w:val="en-GB"/>
        </w:rPr>
        <w:t>appears</w:t>
      </w:r>
      <w:r>
        <w:rPr>
          <w:rFonts w:ascii="Times New Roman" w:hAnsi="Times New Roman"/>
          <w:sz w:val="20"/>
          <w:lang w:val="en-GB"/>
        </w:rPr>
        <w:t xml:space="preserve"> </w:t>
      </w:r>
      <w:r w:rsidR="00861727">
        <w:rPr>
          <w:rFonts w:ascii="Times New Roman" w:hAnsi="Times New Roman"/>
          <w:sz w:val="20"/>
          <w:lang w:val="en-GB"/>
        </w:rPr>
        <w:t>unclear</w:t>
      </w:r>
      <w:r>
        <w:rPr>
          <w:rFonts w:ascii="Times New Roman" w:hAnsi="Times New Roman"/>
          <w:sz w:val="20"/>
          <w:lang w:val="en-GB"/>
        </w:rPr>
        <w:t xml:space="preserve"> relative to whether the gNB-DU should reflect the updated broadcast situation</w:t>
      </w:r>
      <w:r w:rsidR="00861727">
        <w:rPr>
          <w:rFonts w:ascii="Times New Roman" w:hAnsi="Times New Roman"/>
          <w:sz w:val="20"/>
          <w:lang w:val="en-GB"/>
        </w:rPr>
        <w:t xml:space="preserve"> in these IEs during the following gNB-DU Configuration Update procedure</w:t>
      </w:r>
      <w:r>
        <w:rPr>
          <w:rFonts w:ascii="Times New Roman" w:hAnsi="Times New Roman"/>
          <w:sz w:val="20"/>
          <w:lang w:val="en-GB"/>
        </w:rPr>
        <w:t>. On one hand, the OAM configuration has not changed, but on the other hand the SIB1 content has</w:t>
      </w:r>
      <w:r w:rsidR="009C5014">
        <w:rPr>
          <w:rFonts w:ascii="Times New Roman" w:hAnsi="Times New Roman"/>
          <w:sz w:val="20"/>
          <w:lang w:val="en-GB"/>
        </w:rPr>
        <w:t xml:space="preserve"> changed.</w:t>
      </w:r>
    </w:p>
    <w:p w14:paraId="6CA3FC01" w14:textId="6A079112" w:rsidR="009C5014" w:rsidRDefault="009C5014" w:rsidP="00CD4C7B">
      <w:pPr>
        <w:pStyle w:val="00BodyText"/>
        <w:spacing w:after="0"/>
        <w:rPr>
          <w:rFonts w:ascii="Times New Roman" w:hAnsi="Times New Roman"/>
          <w:sz w:val="20"/>
          <w:lang w:val="en-GB"/>
        </w:rPr>
      </w:pPr>
    </w:p>
    <w:p w14:paraId="3332FAA3" w14:textId="43743610" w:rsidR="0009677C" w:rsidRDefault="009C5014" w:rsidP="00CD4C7B">
      <w:pPr>
        <w:pStyle w:val="00BodyText"/>
        <w:spacing w:after="0"/>
        <w:rPr>
          <w:rFonts w:ascii="Times New Roman" w:hAnsi="Times New Roman"/>
          <w:sz w:val="20"/>
          <w:lang w:val="en-GB"/>
        </w:rPr>
      </w:pPr>
      <w:r>
        <w:rPr>
          <w:rFonts w:ascii="Times New Roman" w:hAnsi="Times New Roman"/>
          <w:sz w:val="20"/>
          <w:lang w:val="en-GB"/>
        </w:rPr>
        <w:t xml:space="preserve">Answer to this question can be found by analysing the role of these two IEs. The </w:t>
      </w:r>
      <w:r w:rsidRPr="00BC1838">
        <w:rPr>
          <w:rFonts w:ascii="Times New Roman" w:hAnsi="Times New Roman"/>
          <w:i/>
          <w:iCs/>
          <w:sz w:val="20"/>
          <w:lang w:val="en-GB"/>
        </w:rPr>
        <w:t>Served PLMNs</w:t>
      </w:r>
      <w:r>
        <w:rPr>
          <w:rFonts w:ascii="Times New Roman" w:hAnsi="Times New Roman"/>
          <w:sz w:val="20"/>
          <w:lang w:val="en-GB"/>
        </w:rPr>
        <w:t xml:space="preserve"> IE was introduced to convey configured information, and for this IE the gNB-DU Configuration Update procedure should only be initiated if the configured information was changed. </w:t>
      </w:r>
      <w:r w:rsidR="0009677C">
        <w:rPr>
          <w:rFonts w:ascii="Times New Roman" w:hAnsi="Times New Roman"/>
          <w:sz w:val="20"/>
          <w:lang w:val="en-GB"/>
        </w:rPr>
        <w:t>This will ensure that the gNB-CU can inform the gNB-DU when any temporarily unavailable PLMN again becomes available.</w:t>
      </w:r>
    </w:p>
    <w:p w14:paraId="5C4AE512" w14:textId="4042C000" w:rsidR="0009677C" w:rsidRDefault="0009677C" w:rsidP="00CD4C7B">
      <w:pPr>
        <w:pStyle w:val="00BodyText"/>
        <w:spacing w:after="0"/>
        <w:rPr>
          <w:rFonts w:ascii="Times New Roman" w:hAnsi="Times New Roman"/>
          <w:sz w:val="20"/>
          <w:lang w:val="en-GB"/>
        </w:rPr>
      </w:pPr>
    </w:p>
    <w:p w14:paraId="5BCC9F62" w14:textId="01E6ECE9" w:rsidR="0009677C" w:rsidRPr="0009677C" w:rsidRDefault="0009677C" w:rsidP="00CD4C7B">
      <w:pPr>
        <w:pStyle w:val="00BodyText"/>
        <w:spacing w:after="0"/>
        <w:rPr>
          <w:rFonts w:ascii="Times New Roman" w:hAnsi="Times New Roman"/>
          <w:b/>
          <w:bCs/>
          <w:sz w:val="20"/>
          <w:lang w:val="en-GB"/>
        </w:rPr>
      </w:pPr>
      <w:r w:rsidRPr="0009677C">
        <w:rPr>
          <w:rFonts w:ascii="Times New Roman" w:hAnsi="Times New Roman"/>
          <w:b/>
          <w:bCs/>
          <w:sz w:val="20"/>
          <w:lang w:val="en-GB"/>
        </w:rPr>
        <w:t xml:space="preserve">Proposal 2: RAN3 to confirm that the </w:t>
      </w:r>
      <w:r w:rsidRPr="0009677C">
        <w:rPr>
          <w:rFonts w:ascii="Times New Roman" w:hAnsi="Times New Roman"/>
          <w:b/>
          <w:bCs/>
          <w:i/>
          <w:iCs/>
          <w:sz w:val="20"/>
          <w:lang w:val="en-GB"/>
        </w:rPr>
        <w:t>Served PLMNs</w:t>
      </w:r>
      <w:r w:rsidRPr="0009677C">
        <w:rPr>
          <w:rFonts w:ascii="Times New Roman" w:hAnsi="Times New Roman"/>
          <w:b/>
          <w:bCs/>
          <w:sz w:val="20"/>
          <w:lang w:val="en-GB"/>
        </w:rPr>
        <w:t xml:space="preserve"> IE conveys OAM configured information, and is not updated if a configured PLMN is not available in the gNB-CU (and hence not broadcast).</w:t>
      </w:r>
    </w:p>
    <w:p w14:paraId="30F84F7D" w14:textId="77777777" w:rsidR="0009677C" w:rsidRDefault="0009677C" w:rsidP="00CD4C7B">
      <w:pPr>
        <w:pStyle w:val="00BodyText"/>
        <w:spacing w:after="0"/>
        <w:rPr>
          <w:rFonts w:ascii="Times New Roman" w:hAnsi="Times New Roman"/>
          <w:sz w:val="20"/>
          <w:lang w:val="en-GB"/>
        </w:rPr>
      </w:pPr>
    </w:p>
    <w:p w14:paraId="3F555028" w14:textId="43678D76" w:rsidR="009C5014" w:rsidRDefault="005B24E8" w:rsidP="00CD4C7B">
      <w:pPr>
        <w:pStyle w:val="00BodyText"/>
        <w:spacing w:after="0"/>
        <w:rPr>
          <w:rFonts w:ascii="Times New Roman" w:hAnsi="Times New Roman"/>
          <w:sz w:val="20"/>
          <w:lang w:val="en-GB"/>
        </w:rPr>
      </w:pPr>
      <w:r>
        <w:rPr>
          <w:rFonts w:ascii="Times New Roman" w:hAnsi="Times New Roman"/>
          <w:sz w:val="20"/>
          <w:lang w:val="en-GB"/>
        </w:rPr>
        <w:t xml:space="preserve">However the situation is different for the </w:t>
      </w:r>
      <w:r w:rsidRPr="00BC1838">
        <w:rPr>
          <w:rFonts w:ascii="Times New Roman" w:hAnsi="Times New Roman"/>
          <w:i/>
          <w:iCs/>
          <w:sz w:val="20"/>
          <w:lang w:val="en-GB"/>
        </w:rPr>
        <w:t>Broadcast PLMN Identity Info List</w:t>
      </w:r>
      <w:r>
        <w:rPr>
          <w:rFonts w:ascii="Times New Roman" w:hAnsi="Times New Roman"/>
          <w:sz w:val="20"/>
          <w:lang w:val="en-GB"/>
        </w:rPr>
        <w:t xml:space="preserve"> IE which was introduced to inform the gNB-CU about information sent to the UE</w:t>
      </w:r>
      <w:r w:rsidR="0009677C">
        <w:rPr>
          <w:rFonts w:ascii="Times New Roman" w:hAnsi="Times New Roman"/>
          <w:sz w:val="20"/>
          <w:lang w:val="en-GB"/>
        </w:rPr>
        <w:t xml:space="preserve"> e.g. for the purpose of area specific SIB</w:t>
      </w:r>
      <w:r>
        <w:rPr>
          <w:rFonts w:ascii="Times New Roman" w:hAnsi="Times New Roman"/>
          <w:sz w:val="20"/>
          <w:lang w:val="en-GB"/>
        </w:rPr>
        <w:t xml:space="preserve">. </w:t>
      </w:r>
      <w:r w:rsidR="0009677C">
        <w:rPr>
          <w:rFonts w:ascii="Times New Roman" w:hAnsi="Times New Roman"/>
          <w:sz w:val="20"/>
          <w:lang w:val="en-GB"/>
        </w:rPr>
        <w:t xml:space="preserve">The information is therefore intended to represent actual broadcast information, and we believe that the gNB-DU should therefore trigger a gNB-DU Configuration Update procedure including an updated </w:t>
      </w:r>
      <w:r w:rsidR="0009677C" w:rsidRPr="00BC1838">
        <w:rPr>
          <w:rFonts w:ascii="Times New Roman" w:hAnsi="Times New Roman"/>
          <w:i/>
          <w:iCs/>
          <w:sz w:val="20"/>
          <w:lang w:val="en-GB"/>
        </w:rPr>
        <w:t>Broadcast PLMN Identity Info List</w:t>
      </w:r>
      <w:r w:rsidR="0009677C">
        <w:rPr>
          <w:rFonts w:ascii="Times New Roman" w:hAnsi="Times New Roman"/>
          <w:sz w:val="20"/>
          <w:lang w:val="en-GB"/>
        </w:rPr>
        <w:t xml:space="preserve"> IE when the SIB1 content is changed.</w:t>
      </w:r>
    </w:p>
    <w:p w14:paraId="62AC991B" w14:textId="22145D19" w:rsidR="005475AE" w:rsidRDefault="005475AE" w:rsidP="00CD4C7B">
      <w:pPr>
        <w:pStyle w:val="00BodyText"/>
        <w:spacing w:after="0"/>
        <w:rPr>
          <w:rFonts w:ascii="Times New Roman" w:hAnsi="Times New Roman"/>
          <w:sz w:val="20"/>
          <w:lang w:val="en-GB"/>
        </w:rPr>
      </w:pPr>
    </w:p>
    <w:p w14:paraId="02445A5B" w14:textId="4C43E172" w:rsidR="00E612D1" w:rsidRPr="00E612D1" w:rsidRDefault="00E612D1" w:rsidP="00CD4C7B">
      <w:pPr>
        <w:pStyle w:val="00BodyText"/>
        <w:spacing w:after="0"/>
        <w:rPr>
          <w:rFonts w:ascii="Times New Roman" w:hAnsi="Times New Roman"/>
          <w:b/>
          <w:bCs/>
          <w:sz w:val="20"/>
          <w:lang w:val="en-GB"/>
        </w:rPr>
      </w:pPr>
      <w:r w:rsidRPr="00E612D1">
        <w:rPr>
          <w:rFonts w:ascii="Times New Roman" w:hAnsi="Times New Roman"/>
          <w:b/>
          <w:bCs/>
          <w:sz w:val="20"/>
          <w:lang w:val="en-GB"/>
        </w:rPr>
        <w:t xml:space="preserve">Proposal 3: RAN3 to confirm that the </w:t>
      </w:r>
      <w:r w:rsidRPr="00E612D1">
        <w:rPr>
          <w:rFonts w:ascii="Times New Roman" w:hAnsi="Times New Roman"/>
          <w:b/>
          <w:bCs/>
          <w:i/>
          <w:iCs/>
          <w:sz w:val="20"/>
          <w:lang w:val="en-GB"/>
        </w:rPr>
        <w:t>Broadcast PLMN Identity Info List</w:t>
      </w:r>
      <w:r w:rsidRPr="00E612D1">
        <w:rPr>
          <w:rFonts w:ascii="Times New Roman" w:hAnsi="Times New Roman"/>
          <w:b/>
          <w:bCs/>
          <w:sz w:val="20"/>
          <w:lang w:val="en-GB"/>
        </w:rPr>
        <w:t xml:space="preserve"> IE conveys actual broadcast information, and therefore should be updated by means of a gNB-DU Configuration Update procedure when the SIB1 content is changed.</w:t>
      </w:r>
    </w:p>
    <w:p w14:paraId="632CA73B" w14:textId="431873F3" w:rsidR="00E612D1" w:rsidRDefault="00E612D1" w:rsidP="00CD4C7B">
      <w:pPr>
        <w:pStyle w:val="00BodyText"/>
        <w:spacing w:after="0"/>
        <w:rPr>
          <w:rFonts w:ascii="Times New Roman" w:hAnsi="Times New Roman"/>
          <w:sz w:val="20"/>
          <w:lang w:val="en-GB"/>
        </w:rPr>
      </w:pPr>
    </w:p>
    <w:p w14:paraId="1C25123D" w14:textId="240D0286" w:rsidR="00E612D1" w:rsidRDefault="00E612D1" w:rsidP="00CD4C7B">
      <w:pPr>
        <w:pStyle w:val="00BodyText"/>
        <w:spacing w:after="0"/>
        <w:rPr>
          <w:rFonts w:ascii="Times New Roman" w:hAnsi="Times New Roman"/>
          <w:sz w:val="20"/>
          <w:lang w:val="en-GB"/>
        </w:rPr>
      </w:pPr>
      <w:r>
        <w:rPr>
          <w:rFonts w:ascii="Times New Roman" w:hAnsi="Times New Roman"/>
          <w:sz w:val="20"/>
          <w:lang w:val="en-GB"/>
        </w:rPr>
        <w:t>In order to reflect the above in the specification and hence enable different</w:t>
      </w:r>
      <w:r w:rsidR="00861727">
        <w:rPr>
          <w:rFonts w:ascii="Times New Roman" w:hAnsi="Times New Roman"/>
          <w:sz w:val="20"/>
          <w:lang w:val="en-GB"/>
        </w:rPr>
        <w:t>iated</w:t>
      </w:r>
      <w:r>
        <w:rPr>
          <w:rFonts w:ascii="Times New Roman" w:hAnsi="Times New Roman"/>
          <w:sz w:val="20"/>
          <w:lang w:val="en-GB"/>
        </w:rPr>
        <w:t xml:space="preserve"> handling of the </w:t>
      </w:r>
      <w:r w:rsidRPr="00BC1838">
        <w:rPr>
          <w:rFonts w:ascii="Times New Roman" w:hAnsi="Times New Roman"/>
          <w:i/>
          <w:iCs/>
          <w:sz w:val="20"/>
          <w:lang w:val="en-GB"/>
        </w:rPr>
        <w:t>Served PLMNs</w:t>
      </w:r>
      <w:r>
        <w:rPr>
          <w:rFonts w:ascii="Times New Roman" w:hAnsi="Times New Roman"/>
          <w:sz w:val="20"/>
          <w:lang w:val="en-GB"/>
        </w:rPr>
        <w:t xml:space="preserve"> IE and the </w:t>
      </w:r>
      <w:r w:rsidRPr="00BC1838">
        <w:rPr>
          <w:rFonts w:ascii="Times New Roman" w:hAnsi="Times New Roman"/>
          <w:i/>
          <w:iCs/>
          <w:sz w:val="20"/>
          <w:lang w:val="en-GB"/>
        </w:rPr>
        <w:t>Broadcast PLMN Identity Info List</w:t>
      </w:r>
      <w:r>
        <w:rPr>
          <w:rFonts w:ascii="Times New Roman" w:hAnsi="Times New Roman"/>
          <w:sz w:val="20"/>
          <w:lang w:val="en-GB"/>
        </w:rPr>
        <w:t xml:space="preserve"> IE, we have submitted an F1AP CR to the present meeting in [1].</w:t>
      </w:r>
    </w:p>
    <w:p w14:paraId="5752F9B0" w14:textId="2541B1C7" w:rsidR="00E612D1" w:rsidRDefault="00E612D1" w:rsidP="00CD4C7B">
      <w:pPr>
        <w:pStyle w:val="00BodyText"/>
        <w:spacing w:after="0"/>
        <w:rPr>
          <w:rFonts w:ascii="Times New Roman" w:hAnsi="Times New Roman"/>
          <w:sz w:val="20"/>
          <w:lang w:val="en-GB"/>
        </w:rPr>
      </w:pPr>
    </w:p>
    <w:p w14:paraId="5CE39A35" w14:textId="77777777" w:rsidR="0089132B" w:rsidRDefault="0089132B" w:rsidP="0089132B">
      <w:pPr>
        <w:pStyle w:val="00BodyText"/>
        <w:spacing w:after="0"/>
        <w:rPr>
          <w:rFonts w:ascii="Times New Roman" w:hAnsi="Times New Roman"/>
          <w:b/>
          <w:bCs/>
          <w:sz w:val="20"/>
          <w:lang w:val="en-GB"/>
        </w:rPr>
      </w:pPr>
      <w:r>
        <w:rPr>
          <w:rFonts w:ascii="Times New Roman" w:hAnsi="Times New Roman"/>
          <w:b/>
          <w:bCs/>
          <w:sz w:val="20"/>
          <w:lang w:val="en-GB"/>
        </w:rPr>
        <w:t>Proposal 4: RAN3 to discuss and agree the F1AP CRs submitted in [1] (Rel-15) and [2] (Rel-16).</w:t>
      </w:r>
    </w:p>
    <w:p w14:paraId="5234662C" w14:textId="77777777" w:rsidR="00E612D1" w:rsidRDefault="00E612D1" w:rsidP="00CD4C7B">
      <w:pPr>
        <w:pStyle w:val="00BodyText"/>
        <w:spacing w:after="0"/>
        <w:rPr>
          <w:rFonts w:ascii="Times New Roman" w:hAnsi="Times New Roman"/>
          <w:sz w:val="20"/>
          <w:lang w:val="en-GB"/>
        </w:rPr>
      </w:pPr>
    </w:p>
    <w:p w14:paraId="02F05F41" w14:textId="5A82E028" w:rsidR="005475AE" w:rsidRDefault="005475AE" w:rsidP="00CD4C7B">
      <w:pPr>
        <w:pStyle w:val="00BodyText"/>
        <w:spacing w:after="0"/>
        <w:rPr>
          <w:rFonts w:ascii="Times New Roman" w:hAnsi="Times New Roman"/>
          <w:sz w:val="20"/>
          <w:lang w:val="en-GB"/>
        </w:rPr>
      </w:pPr>
    </w:p>
    <w:p w14:paraId="69DE4A6E" w14:textId="77777777" w:rsidR="005475AE" w:rsidRPr="00972FD7" w:rsidRDefault="005475AE"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5BD2B46F" w:rsidR="00CD4C7B" w:rsidRDefault="00E612D1" w:rsidP="00CD4C7B">
      <w:r>
        <w:t>We have made the following proposals:</w:t>
      </w:r>
    </w:p>
    <w:p w14:paraId="05700CA8" w14:textId="77777777" w:rsidR="00E612D1" w:rsidRDefault="00E612D1" w:rsidP="00E612D1">
      <w:pPr>
        <w:pStyle w:val="00BodyText"/>
        <w:spacing w:after="0"/>
        <w:rPr>
          <w:rFonts w:ascii="Times New Roman" w:hAnsi="Times New Roman"/>
          <w:b/>
          <w:bCs/>
          <w:sz w:val="20"/>
          <w:lang w:val="en-GB"/>
        </w:rPr>
      </w:pPr>
      <w:r>
        <w:rPr>
          <w:rFonts w:ascii="Times New Roman" w:hAnsi="Times New Roman"/>
          <w:b/>
          <w:bCs/>
          <w:sz w:val="20"/>
          <w:lang w:val="en-GB"/>
        </w:rPr>
        <w:t>Proposal 1: RAN3 to confirm that an NG-RAN cell deployed for SCG-only operation shall not broadcast PLMN info if the PLMN is not available in the gNB-CU.</w:t>
      </w:r>
    </w:p>
    <w:p w14:paraId="778551CC" w14:textId="77777777" w:rsidR="00E612D1" w:rsidRDefault="00E612D1" w:rsidP="00E612D1">
      <w:pPr>
        <w:pStyle w:val="00BodyText"/>
        <w:spacing w:after="0"/>
        <w:rPr>
          <w:rFonts w:ascii="Times New Roman" w:hAnsi="Times New Roman"/>
          <w:b/>
          <w:bCs/>
          <w:sz w:val="20"/>
          <w:lang w:val="en-GB"/>
        </w:rPr>
      </w:pPr>
    </w:p>
    <w:p w14:paraId="0C8DB2B2" w14:textId="7A750D1F" w:rsidR="00E612D1" w:rsidRDefault="00E612D1" w:rsidP="00E612D1">
      <w:pPr>
        <w:pStyle w:val="00BodyText"/>
        <w:spacing w:after="0"/>
        <w:rPr>
          <w:rFonts w:ascii="Times New Roman" w:hAnsi="Times New Roman"/>
          <w:b/>
          <w:bCs/>
          <w:sz w:val="20"/>
          <w:lang w:val="en-GB"/>
        </w:rPr>
      </w:pPr>
      <w:r>
        <w:rPr>
          <w:rFonts w:ascii="Times New Roman" w:hAnsi="Times New Roman"/>
          <w:b/>
          <w:bCs/>
          <w:sz w:val="20"/>
          <w:lang w:val="en-GB"/>
        </w:rPr>
        <w:t xml:space="preserve">Proposal 2: RAN3 to confirm that the </w:t>
      </w:r>
      <w:r>
        <w:rPr>
          <w:rFonts w:ascii="Times New Roman" w:hAnsi="Times New Roman"/>
          <w:b/>
          <w:bCs/>
          <w:i/>
          <w:iCs/>
          <w:sz w:val="20"/>
          <w:lang w:val="en-GB"/>
        </w:rPr>
        <w:t>Served PLMNs</w:t>
      </w:r>
      <w:r>
        <w:rPr>
          <w:rFonts w:ascii="Times New Roman" w:hAnsi="Times New Roman"/>
          <w:b/>
          <w:bCs/>
          <w:sz w:val="20"/>
          <w:lang w:val="en-GB"/>
        </w:rPr>
        <w:t xml:space="preserve"> IE conveys OAM configured information, and is not updated if a configured PLMN is not available in the gNB-CU (and hence not broadcast).</w:t>
      </w:r>
    </w:p>
    <w:p w14:paraId="259C6B9B" w14:textId="77777777" w:rsidR="00E612D1" w:rsidRDefault="00E612D1" w:rsidP="00E612D1">
      <w:pPr>
        <w:pStyle w:val="00BodyText"/>
        <w:spacing w:after="0"/>
        <w:rPr>
          <w:rFonts w:ascii="Times New Roman" w:hAnsi="Times New Roman"/>
          <w:b/>
          <w:bCs/>
          <w:sz w:val="20"/>
          <w:lang w:val="en-GB"/>
        </w:rPr>
      </w:pPr>
    </w:p>
    <w:p w14:paraId="248BA798" w14:textId="50A002E8" w:rsidR="00E612D1" w:rsidRDefault="00E612D1" w:rsidP="00E612D1">
      <w:pPr>
        <w:pStyle w:val="00BodyText"/>
        <w:spacing w:after="0"/>
        <w:rPr>
          <w:rFonts w:ascii="Times New Roman" w:hAnsi="Times New Roman"/>
          <w:b/>
          <w:bCs/>
          <w:sz w:val="20"/>
          <w:lang w:val="en-GB"/>
        </w:rPr>
      </w:pPr>
      <w:r>
        <w:rPr>
          <w:rFonts w:ascii="Times New Roman" w:hAnsi="Times New Roman"/>
          <w:b/>
          <w:bCs/>
          <w:sz w:val="20"/>
          <w:lang w:val="en-GB"/>
        </w:rPr>
        <w:t xml:space="preserve">Proposal 3: RAN3 to confirm that the </w:t>
      </w:r>
      <w:r>
        <w:rPr>
          <w:rFonts w:ascii="Times New Roman" w:hAnsi="Times New Roman"/>
          <w:b/>
          <w:bCs/>
          <w:i/>
          <w:iCs/>
          <w:sz w:val="20"/>
          <w:lang w:val="en-GB"/>
        </w:rPr>
        <w:t>Broadcast PLMN Identity Info List</w:t>
      </w:r>
      <w:r>
        <w:rPr>
          <w:rFonts w:ascii="Times New Roman" w:hAnsi="Times New Roman"/>
          <w:b/>
          <w:bCs/>
          <w:sz w:val="20"/>
          <w:lang w:val="en-GB"/>
        </w:rPr>
        <w:t xml:space="preserve"> IE conveys actual broadcast information, and therefore should be updated by means of a gNB-DU Configuration Update procedure when the SIB1 content is changed.</w:t>
      </w:r>
    </w:p>
    <w:p w14:paraId="24492BCA" w14:textId="77777777" w:rsidR="00E612D1" w:rsidRDefault="00E612D1" w:rsidP="00E612D1">
      <w:pPr>
        <w:pStyle w:val="00BodyText"/>
        <w:spacing w:after="0"/>
        <w:rPr>
          <w:rFonts w:ascii="Times New Roman" w:hAnsi="Times New Roman"/>
          <w:b/>
          <w:bCs/>
          <w:sz w:val="20"/>
          <w:lang w:val="en-GB"/>
        </w:rPr>
      </w:pPr>
    </w:p>
    <w:p w14:paraId="3D9FD11C" w14:textId="2564367B" w:rsidR="00E612D1" w:rsidRDefault="00E612D1" w:rsidP="00E612D1">
      <w:pPr>
        <w:pStyle w:val="00BodyText"/>
        <w:spacing w:after="0"/>
        <w:rPr>
          <w:rFonts w:ascii="Times New Roman" w:hAnsi="Times New Roman"/>
          <w:b/>
          <w:bCs/>
          <w:sz w:val="20"/>
          <w:lang w:val="en-GB"/>
        </w:rPr>
      </w:pPr>
      <w:r>
        <w:rPr>
          <w:rFonts w:ascii="Times New Roman" w:hAnsi="Times New Roman"/>
          <w:b/>
          <w:bCs/>
          <w:sz w:val="20"/>
          <w:lang w:val="en-GB"/>
        </w:rPr>
        <w:t xml:space="preserve">Proposal 4: RAN3 to discuss and agree </w:t>
      </w:r>
      <w:r w:rsidR="00D32EE1">
        <w:rPr>
          <w:rFonts w:ascii="Times New Roman" w:hAnsi="Times New Roman"/>
          <w:b/>
          <w:bCs/>
          <w:sz w:val="20"/>
          <w:lang w:val="en-GB"/>
        </w:rPr>
        <w:t xml:space="preserve">the </w:t>
      </w:r>
      <w:r>
        <w:rPr>
          <w:rFonts w:ascii="Times New Roman" w:hAnsi="Times New Roman"/>
          <w:b/>
          <w:bCs/>
          <w:sz w:val="20"/>
          <w:lang w:val="en-GB"/>
        </w:rPr>
        <w:t>F1AP CR</w:t>
      </w:r>
      <w:r w:rsidR="0089132B">
        <w:rPr>
          <w:rFonts w:ascii="Times New Roman" w:hAnsi="Times New Roman"/>
          <w:b/>
          <w:bCs/>
          <w:sz w:val="20"/>
          <w:lang w:val="en-GB"/>
        </w:rPr>
        <w:t>s</w:t>
      </w:r>
      <w:r>
        <w:rPr>
          <w:rFonts w:ascii="Times New Roman" w:hAnsi="Times New Roman"/>
          <w:b/>
          <w:bCs/>
          <w:sz w:val="20"/>
          <w:lang w:val="en-GB"/>
        </w:rPr>
        <w:t xml:space="preserve"> submitted in [1]</w:t>
      </w:r>
      <w:r w:rsidR="0089132B">
        <w:rPr>
          <w:rFonts w:ascii="Times New Roman" w:hAnsi="Times New Roman"/>
          <w:b/>
          <w:bCs/>
          <w:sz w:val="20"/>
          <w:lang w:val="en-GB"/>
        </w:rPr>
        <w:t xml:space="preserve"> (for Rel-15) and [2] (for Rel-16)</w:t>
      </w:r>
      <w:r>
        <w:rPr>
          <w:rFonts w:ascii="Times New Roman" w:hAnsi="Times New Roman"/>
          <w:b/>
          <w:bCs/>
          <w:sz w:val="20"/>
          <w:lang w:val="en-GB"/>
        </w:rPr>
        <w:t>.</w:t>
      </w:r>
    </w:p>
    <w:p w14:paraId="3D60E196" w14:textId="77777777" w:rsidR="00E612D1" w:rsidRPr="006E13D1" w:rsidRDefault="00E612D1" w:rsidP="00CD4C7B"/>
    <w:p w14:paraId="193FD945" w14:textId="77777777" w:rsidR="00CD4C7B" w:rsidRPr="006E13D1" w:rsidRDefault="00CD4C7B" w:rsidP="00CD4C7B">
      <w:pPr>
        <w:pStyle w:val="Heading1"/>
      </w:pPr>
      <w:r w:rsidRPr="006E13D1">
        <w:t>References</w:t>
      </w:r>
    </w:p>
    <w:p w14:paraId="455ABEB4" w14:textId="4626FC51" w:rsidR="00C55EB7" w:rsidRDefault="00C55EB7" w:rsidP="00C55EB7">
      <w:pPr>
        <w:overflowPunct w:val="0"/>
        <w:autoSpaceDE w:val="0"/>
        <w:autoSpaceDN w:val="0"/>
        <w:adjustRightInd w:val="0"/>
        <w:ind w:left="567" w:hanging="567"/>
        <w:textAlignment w:val="baseline"/>
      </w:pPr>
      <w:bookmarkStart w:id="2" w:name="_Ref75086397"/>
      <w:r>
        <w:t>[1]</w:t>
      </w:r>
      <w:r>
        <w:tab/>
      </w:r>
      <w:r>
        <w:tab/>
        <w:t>R3-2</w:t>
      </w:r>
      <w:r w:rsidR="00055094">
        <w:t>1</w:t>
      </w:r>
      <w:r w:rsidR="008600ED">
        <w:t>3270</w:t>
      </w:r>
      <w:r w:rsidRPr="006E13D1">
        <w:t xml:space="preserve">, </w:t>
      </w:r>
      <w:r w:rsidR="00055094" w:rsidRPr="00055094">
        <w:t>Correction for multi-PLMN deployments</w:t>
      </w:r>
      <w:r w:rsidRPr="006E13D1">
        <w:t xml:space="preserve">, </w:t>
      </w:r>
      <w:r w:rsidR="0089132B">
        <w:t xml:space="preserve">Rel-15 CR to TS 38.473, </w:t>
      </w:r>
      <w:r w:rsidRPr="00C55EB7">
        <w:t>Nokia, Nokia Shanghai Bell</w:t>
      </w:r>
      <w:r w:rsidR="00245301">
        <w:t>, Orange, CATT</w:t>
      </w:r>
    </w:p>
    <w:p w14:paraId="45F369E7" w14:textId="0877F1DB" w:rsidR="0089132B" w:rsidRPr="006E13D1" w:rsidRDefault="0089132B" w:rsidP="0089132B">
      <w:pPr>
        <w:overflowPunct w:val="0"/>
        <w:autoSpaceDE w:val="0"/>
        <w:autoSpaceDN w:val="0"/>
        <w:adjustRightInd w:val="0"/>
        <w:ind w:left="567" w:hanging="567"/>
        <w:textAlignment w:val="baseline"/>
      </w:pPr>
      <w:r>
        <w:t>[2]</w:t>
      </w:r>
      <w:r>
        <w:tab/>
      </w:r>
      <w:r>
        <w:tab/>
        <w:t>R3-</w:t>
      </w:r>
      <w:r w:rsidR="00055094">
        <w:t>21</w:t>
      </w:r>
      <w:r w:rsidR="008600ED">
        <w:t>3271</w:t>
      </w:r>
      <w:r w:rsidRPr="006E13D1">
        <w:t xml:space="preserve">, </w:t>
      </w:r>
      <w:r w:rsidR="00055094" w:rsidRPr="00055094">
        <w:t>Correction for multi-PLMN deployments</w:t>
      </w:r>
      <w:r w:rsidRPr="006E13D1">
        <w:t xml:space="preserve">, </w:t>
      </w:r>
      <w:r>
        <w:t xml:space="preserve">Rel-16 CR to TS 38.473, </w:t>
      </w:r>
      <w:r w:rsidRPr="00C55EB7">
        <w:t>Nokia, Nokia Shanghai Bell</w:t>
      </w:r>
      <w:r w:rsidR="00245301">
        <w:t>, Orange, CATT</w:t>
      </w:r>
    </w:p>
    <w:p w14:paraId="55C622D1" w14:textId="77777777" w:rsidR="0089132B" w:rsidRPr="006E13D1" w:rsidRDefault="0089132B" w:rsidP="00C55EB7">
      <w:pPr>
        <w:overflowPunct w:val="0"/>
        <w:autoSpaceDE w:val="0"/>
        <w:autoSpaceDN w:val="0"/>
        <w:adjustRightInd w:val="0"/>
        <w:ind w:left="567" w:hanging="567"/>
        <w:textAlignment w:val="baseline"/>
      </w:pP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A34EE" w14:textId="77777777" w:rsidR="00210EB6" w:rsidRDefault="00210EB6">
      <w:r>
        <w:separator/>
      </w:r>
    </w:p>
  </w:endnote>
  <w:endnote w:type="continuationSeparator" w:id="0">
    <w:p w14:paraId="153F2186" w14:textId="77777777" w:rsidR="00210EB6" w:rsidRDefault="0021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2AA53" w14:textId="77777777" w:rsidR="00210EB6" w:rsidRDefault="00210EB6">
      <w:r>
        <w:separator/>
      </w:r>
    </w:p>
  </w:footnote>
  <w:footnote w:type="continuationSeparator" w:id="0">
    <w:p w14:paraId="6F1D6694" w14:textId="77777777" w:rsidR="00210EB6" w:rsidRDefault="00210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D797E83"/>
    <w:multiLevelType w:val="multilevel"/>
    <w:tmpl w:val="9606E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094"/>
    <w:rsid w:val="0005563E"/>
    <w:rsid w:val="00080512"/>
    <w:rsid w:val="00083F0D"/>
    <w:rsid w:val="0009677C"/>
    <w:rsid w:val="000A319F"/>
    <w:rsid w:val="000B7BCF"/>
    <w:rsid w:val="000C556D"/>
    <w:rsid w:val="000D376D"/>
    <w:rsid w:val="000D58AB"/>
    <w:rsid w:val="001075B7"/>
    <w:rsid w:val="00110FE5"/>
    <w:rsid w:val="001370F2"/>
    <w:rsid w:val="001549DD"/>
    <w:rsid w:val="00194CD0"/>
    <w:rsid w:val="00195C92"/>
    <w:rsid w:val="001B08B3"/>
    <w:rsid w:val="001C4281"/>
    <w:rsid w:val="001C7250"/>
    <w:rsid w:val="001D0D3F"/>
    <w:rsid w:val="001F168B"/>
    <w:rsid w:val="001F70B7"/>
    <w:rsid w:val="00207CB7"/>
    <w:rsid w:val="00210774"/>
    <w:rsid w:val="00210EB6"/>
    <w:rsid w:val="0022606D"/>
    <w:rsid w:val="002305DD"/>
    <w:rsid w:val="00243BC7"/>
    <w:rsid w:val="00245301"/>
    <w:rsid w:val="002623FC"/>
    <w:rsid w:val="002747EC"/>
    <w:rsid w:val="002855BF"/>
    <w:rsid w:val="002E1692"/>
    <w:rsid w:val="002F0D22"/>
    <w:rsid w:val="003172DC"/>
    <w:rsid w:val="00326069"/>
    <w:rsid w:val="003454FC"/>
    <w:rsid w:val="0035462D"/>
    <w:rsid w:val="00363177"/>
    <w:rsid w:val="00367207"/>
    <w:rsid w:val="003B3FB3"/>
    <w:rsid w:val="003C4E37"/>
    <w:rsid w:val="003E1194"/>
    <w:rsid w:val="003E16BE"/>
    <w:rsid w:val="003E7223"/>
    <w:rsid w:val="00401855"/>
    <w:rsid w:val="00452411"/>
    <w:rsid w:val="00464695"/>
    <w:rsid w:val="004D3578"/>
    <w:rsid w:val="004D380D"/>
    <w:rsid w:val="004D3F58"/>
    <w:rsid w:val="004D5E47"/>
    <w:rsid w:val="004E213A"/>
    <w:rsid w:val="004E21FC"/>
    <w:rsid w:val="004E5EC9"/>
    <w:rsid w:val="00503171"/>
    <w:rsid w:val="005153FE"/>
    <w:rsid w:val="005240A4"/>
    <w:rsid w:val="00531C12"/>
    <w:rsid w:val="00534DA0"/>
    <w:rsid w:val="00540B31"/>
    <w:rsid w:val="00543E6C"/>
    <w:rsid w:val="00544635"/>
    <w:rsid w:val="005475AE"/>
    <w:rsid w:val="00565087"/>
    <w:rsid w:val="0056573F"/>
    <w:rsid w:val="00565BE9"/>
    <w:rsid w:val="00571CE2"/>
    <w:rsid w:val="005A4971"/>
    <w:rsid w:val="005B1232"/>
    <w:rsid w:val="005B24E8"/>
    <w:rsid w:val="005B2EEF"/>
    <w:rsid w:val="005D27F4"/>
    <w:rsid w:val="005D4274"/>
    <w:rsid w:val="006011DD"/>
    <w:rsid w:val="00605E3E"/>
    <w:rsid w:val="00606DA9"/>
    <w:rsid w:val="00611566"/>
    <w:rsid w:val="0065524D"/>
    <w:rsid w:val="00656E1E"/>
    <w:rsid w:val="006604E4"/>
    <w:rsid w:val="00686D3C"/>
    <w:rsid w:val="006C54B5"/>
    <w:rsid w:val="006D1E24"/>
    <w:rsid w:val="00734A5B"/>
    <w:rsid w:val="00741EC5"/>
    <w:rsid w:val="00743525"/>
    <w:rsid w:val="00744E76"/>
    <w:rsid w:val="007476DB"/>
    <w:rsid w:val="00757D40"/>
    <w:rsid w:val="00774846"/>
    <w:rsid w:val="00781F0F"/>
    <w:rsid w:val="0078727C"/>
    <w:rsid w:val="00797D4B"/>
    <w:rsid w:val="007B5EC6"/>
    <w:rsid w:val="007C095F"/>
    <w:rsid w:val="007D5902"/>
    <w:rsid w:val="007F2724"/>
    <w:rsid w:val="00802106"/>
    <w:rsid w:val="008028A4"/>
    <w:rsid w:val="00806520"/>
    <w:rsid w:val="00840916"/>
    <w:rsid w:val="00853EDD"/>
    <w:rsid w:val="008600ED"/>
    <w:rsid w:val="008604EE"/>
    <w:rsid w:val="00861727"/>
    <w:rsid w:val="008768CA"/>
    <w:rsid w:val="00880559"/>
    <w:rsid w:val="0088247F"/>
    <w:rsid w:val="0089132B"/>
    <w:rsid w:val="008C490B"/>
    <w:rsid w:val="008D7D70"/>
    <w:rsid w:val="0090271F"/>
    <w:rsid w:val="00903D8C"/>
    <w:rsid w:val="00942EC2"/>
    <w:rsid w:val="00954BCB"/>
    <w:rsid w:val="00961B32"/>
    <w:rsid w:val="00971683"/>
    <w:rsid w:val="00972FD7"/>
    <w:rsid w:val="00974BB0"/>
    <w:rsid w:val="009A6E4F"/>
    <w:rsid w:val="009C4D5C"/>
    <w:rsid w:val="009C5014"/>
    <w:rsid w:val="009D0A28"/>
    <w:rsid w:val="009D41E2"/>
    <w:rsid w:val="009F3B54"/>
    <w:rsid w:val="009F7E6E"/>
    <w:rsid w:val="00A10F02"/>
    <w:rsid w:val="00A249B1"/>
    <w:rsid w:val="00A53724"/>
    <w:rsid w:val="00A56936"/>
    <w:rsid w:val="00A82346"/>
    <w:rsid w:val="00A8361A"/>
    <w:rsid w:val="00A9069A"/>
    <w:rsid w:val="00A9671C"/>
    <w:rsid w:val="00AB090F"/>
    <w:rsid w:val="00AB1C90"/>
    <w:rsid w:val="00AD4BCF"/>
    <w:rsid w:val="00AF31A7"/>
    <w:rsid w:val="00AF78D5"/>
    <w:rsid w:val="00B1063A"/>
    <w:rsid w:val="00B15449"/>
    <w:rsid w:val="00B72D8A"/>
    <w:rsid w:val="00B9781E"/>
    <w:rsid w:val="00BC1838"/>
    <w:rsid w:val="00BF79F1"/>
    <w:rsid w:val="00C03035"/>
    <w:rsid w:val="00C158B8"/>
    <w:rsid w:val="00C33079"/>
    <w:rsid w:val="00C365F1"/>
    <w:rsid w:val="00C43B31"/>
    <w:rsid w:val="00C50536"/>
    <w:rsid w:val="00C55EB7"/>
    <w:rsid w:val="00CA20D0"/>
    <w:rsid w:val="00CA3D0C"/>
    <w:rsid w:val="00CA4BC7"/>
    <w:rsid w:val="00CB6651"/>
    <w:rsid w:val="00CB6887"/>
    <w:rsid w:val="00CD4C7B"/>
    <w:rsid w:val="00CE71B0"/>
    <w:rsid w:val="00D22038"/>
    <w:rsid w:val="00D32EE1"/>
    <w:rsid w:val="00D738D6"/>
    <w:rsid w:val="00D80795"/>
    <w:rsid w:val="00D87E00"/>
    <w:rsid w:val="00D9134D"/>
    <w:rsid w:val="00D97CD9"/>
    <w:rsid w:val="00DA7A03"/>
    <w:rsid w:val="00DB1818"/>
    <w:rsid w:val="00DC309B"/>
    <w:rsid w:val="00DC4DA2"/>
    <w:rsid w:val="00DE1406"/>
    <w:rsid w:val="00E07838"/>
    <w:rsid w:val="00E340BC"/>
    <w:rsid w:val="00E5752A"/>
    <w:rsid w:val="00E612D1"/>
    <w:rsid w:val="00E62835"/>
    <w:rsid w:val="00E77645"/>
    <w:rsid w:val="00E852FF"/>
    <w:rsid w:val="00E90ABE"/>
    <w:rsid w:val="00EA22F8"/>
    <w:rsid w:val="00EC0171"/>
    <w:rsid w:val="00EC4A25"/>
    <w:rsid w:val="00EE0A1E"/>
    <w:rsid w:val="00F025A2"/>
    <w:rsid w:val="00F05B98"/>
    <w:rsid w:val="00F14868"/>
    <w:rsid w:val="00F2026E"/>
    <w:rsid w:val="00F2210A"/>
    <w:rsid w:val="00F37743"/>
    <w:rsid w:val="00F54A3D"/>
    <w:rsid w:val="00F55D08"/>
    <w:rsid w:val="00F57714"/>
    <w:rsid w:val="00F653B8"/>
    <w:rsid w:val="00F76F8F"/>
    <w:rsid w:val="00FA1266"/>
    <w:rsid w:val="00FB2BEA"/>
    <w:rsid w:val="00FC1192"/>
    <w:rsid w:val="00FC53BF"/>
    <w:rsid w:val="00FF47B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CChar">
    <w:name w:val="TAC Char"/>
    <w:link w:val="TAC"/>
    <w:qFormat/>
    <w:locked/>
    <w:rsid w:val="005475AE"/>
    <w:rPr>
      <w:rFonts w:ascii="Arial" w:hAnsi="Arial"/>
      <w:sz w:val="18"/>
      <w:lang w:val="en-GB" w:eastAsia="en-US"/>
    </w:rPr>
  </w:style>
  <w:style w:type="character" w:customStyle="1" w:styleId="TALChar">
    <w:name w:val="TAL Char"/>
    <w:link w:val="TAL"/>
    <w:qFormat/>
    <w:rsid w:val="005475AE"/>
    <w:rPr>
      <w:rFonts w:ascii="Arial" w:hAnsi="Arial"/>
      <w:sz w:val="18"/>
      <w:lang w:val="en-GB" w:eastAsia="en-US"/>
    </w:rPr>
  </w:style>
  <w:style w:type="paragraph" w:styleId="BalloonText">
    <w:name w:val="Balloon Text"/>
    <w:basedOn w:val="Normal"/>
    <w:link w:val="BalloonTextChar"/>
    <w:semiHidden/>
    <w:unhideWhenUsed/>
    <w:rsid w:val="004E5EC9"/>
    <w:pPr>
      <w:spacing w:after="0"/>
    </w:pPr>
    <w:rPr>
      <w:rFonts w:ascii="Segoe UI" w:hAnsi="Segoe UI" w:cs="Segoe UI"/>
      <w:sz w:val="18"/>
      <w:szCs w:val="18"/>
    </w:rPr>
  </w:style>
  <w:style w:type="character" w:customStyle="1" w:styleId="BalloonTextChar">
    <w:name w:val="Balloon Text Char"/>
    <w:link w:val="BalloonText"/>
    <w:semiHidden/>
    <w:rsid w:val="004E5EC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794130">
      <w:bodyDiv w:val="1"/>
      <w:marLeft w:val="0"/>
      <w:marRight w:val="0"/>
      <w:marTop w:val="0"/>
      <w:marBottom w:val="0"/>
      <w:divBdr>
        <w:top w:val="none" w:sz="0" w:space="0" w:color="auto"/>
        <w:left w:val="none" w:sz="0" w:space="0" w:color="auto"/>
        <w:bottom w:val="none" w:sz="0" w:space="0" w:color="auto"/>
        <w:right w:val="none" w:sz="0" w:space="0" w:color="auto"/>
      </w:divBdr>
    </w:div>
    <w:div w:id="1292635833">
      <w:bodyDiv w:val="1"/>
      <w:marLeft w:val="0"/>
      <w:marRight w:val="0"/>
      <w:marTop w:val="0"/>
      <w:marBottom w:val="0"/>
      <w:divBdr>
        <w:top w:val="none" w:sz="0" w:space="0" w:color="auto"/>
        <w:left w:val="none" w:sz="0" w:space="0" w:color="auto"/>
        <w:bottom w:val="none" w:sz="0" w:space="0" w:color="auto"/>
        <w:right w:val="none" w:sz="0" w:space="0" w:color="auto"/>
      </w:divBdr>
    </w:div>
    <w:div w:id="1530992733">
      <w:bodyDiv w:val="1"/>
      <w:marLeft w:val="0"/>
      <w:marRight w:val="0"/>
      <w:marTop w:val="0"/>
      <w:marBottom w:val="0"/>
      <w:divBdr>
        <w:top w:val="none" w:sz="0" w:space="0" w:color="auto"/>
        <w:left w:val="none" w:sz="0" w:space="0" w:color="auto"/>
        <w:bottom w:val="none" w:sz="0" w:space="0" w:color="auto"/>
        <w:right w:val="none" w:sz="0" w:space="0" w:color="auto"/>
      </w:divBdr>
      <w:divsChild>
        <w:div w:id="784925608">
          <w:marLeft w:val="893"/>
          <w:marRight w:val="0"/>
          <w:marTop w:val="0"/>
          <w:marBottom w:val="74"/>
          <w:divBdr>
            <w:top w:val="none" w:sz="0" w:space="0" w:color="auto"/>
            <w:left w:val="none" w:sz="0" w:space="0" w:color="auto"/>
            <w:bottom w:val="none" w:sz="0" w:space="0" w:color="auto"/>
            <w:right w:val="none" w:sz="0" w:space="0" w:color="auto"/>
          </w:divBdr>
        </w:div>
      </w:divsChild>
    </w:div>
    <w:div w:id="1543519625">
      <w:bodyDiv w:val="1"/>
      <w:marLeft w:val="0"/>
      <w:marRight w:val="0"/>
      <w:marTop w:val="0"/>
      <w:marBottom w:val="0"/>
      <w:divBdr>
        <w:top w:val="none" w:sz="0" w:space="0" w:color="auto"/>
        <w:left w:val="none" w:sz="0" w:space="0" w:color="auto"/>
        <w:bottom w:val="none" w:sz="0" w:space="0" w:color="auto"/>
        <w:right w:val="none" w:sz="0" w:space="0" w:color="auto"/>
      </w:divBdr>
    </w:div>
    <w:div w:id="1613433817">
      <w:bodyDiv w:val="1"/>
      <w:marLeft w:val="0"/>
      <w:marRight w:val="0"/>
      <w:marTop w:val="0"/>
      <w:marBottom w:val="0"/>
      <w:divBdr>
        <w:top w:val="none" w:sz="0" w:space="0" w:color="auto"/>
        <w:left w:val="none" w:sz="0" w:space="0" w:color="auto"/>
        <w:bottom w:val="none" w:sz="0" w:space="0" w:color="auto"/>
        <w:right w:val="none" w:sz="0" w:space="0" w:color="auto"/>
      </w:divBdr>
    </w:div>
    <w:div w:id="1969897420">
      <w:bodyDiv w:val="1"/>
      <w:marLeft w:val="0"/>
      <w:marRight w:val="0"/>
      <w:marTop w:val="0"/>
      <w:marBottom w:val="0"/>
      <w:divBdr>
        <w:top w:val="none" w:sz="0" w:space="0" w:color="auto"/>
        <w:left w:val="none" w:sz="0" w:space="0" w:color="auto"/>
        <w:bottom w:val="none" w:sz="0" w:space="0" w:color="auto"/>
        <w:right w:val="none" w:sz="0" w:space="0" w:color="auto"/>
      </w:divBdr>
    </w:div>
    <w:div w:id="2135520877">
      <w:bodyDiv w:val="1"/>
      <w:marLeft w:val="0"/>
      <w:marRight w:val="0"/>
      <w:marTop w:val="0"/>
      <w:marBottom w:val="0"/>
      <w:divBdr>
        <w:top w:val="none" w:sz="0" w:space="0" w:color="auto"/>
        <w:left w:val="none" w:sz="0" w:space="0" w:color="auto"/>
        <w:bottom w:val="none" w:sz="0" w:space="0" w:color="auto"/>
        <w:right w:val="none" w:sz="0" w:space="0" w:color="auto"/>
      </w:divBdr>
      <w:divsChild>
        <w:div w:id="111946792">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267</TotalTime>
  <Pages>3</Pages>
  <Words>1118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cp:revision>
  <dcterms:created xsi:type="dcterms:W3CDTF">2019-06-29T13:33:00Z</dcterms:created>
  <dcterms:modified xsi:type="dcterms:W3CDTF">2021-08-05T06:39:00Z</dcterms:modified>
</cp:coreProperties>
</file>